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1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481"/>
        <w:gridCol w:w="4200"/>
      </w:tblGrid>
      <w:tr w:rsidR="003B1FDE">
        <w:trPr>
          <w:trHeight w:val="4881"/>
        </w:trPr>
        <w:tc>
          <w:tcPr>
            <w:tcW w:w="5480" w:type="dxa"/>
          </w:tcPr>
          <w:p w:rsidR="003B1FDE" w:rsidRDefault="003B1FDE" w:rsidP="009F67AB">
            <w:pPr>
              <w:widowControl w:val="0"/>
              <w:tabs>
                <w:tab w:val="left" w:pos="1276"/>
              </w:tabs>
              <w:suppressAutoHyphens w:val="0"/>
              <w:jc w:val="both"/>
              <w:rPr>
                <w:color w:val="000000"/>
              </w:rPr>
            </w:pPr>
          </w:p>
        </w:tc>
        <w:tc>
          <w:tcPr>
            <w:tcW w:w="4200" w:type="dxa"/>
          </w:tcPr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решению Совета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  <w:r>
              <w:rPr>
                <w:color w:val="000000"/>
                <w:sz w:val="28"/>
                <w:szCs w:val="28"/>
              </w:rPr>
              <w:br/>
              <w:t>муниципальный округ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город Горячий Ключ</w:t>
            </w:r>
            <w:r>
              <w:rPr>
                <w:color w:val="000000"/>
                <w:sz w:val="28"/>
                <w:szCs w:val="28"/>
              </w:rPr>
              <w:br/>
              <w:t>Краснодарского края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________№ _______</w:t>
            </w:r>
          </w:p>
          <w:p w:rsidR="003B1FDE" w:rsidRDefault="003B1FDE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«Приложение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решению Совета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округ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Горячий Ключ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05</w:t>
            </w:r>
            <w:r>
              <w:rPr>
                <w:color w:val="000000"/>
                <w:sz w:val="28"/>
                <w:szCs w:val="28"/>
              </w:rPr>
              <w:t xml:space="preserve">.2007 г. № </w:t>
            </w:r>
            <w:r>
              <w:rPr>
                <w:color w:val="000000"/>
                <w:sz w:val="28"/>
                <w:szCs w:val="28"/>
              </w:rPr>
              <w:t>222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(в редакции решения Совета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округ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Горячий Ключ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</w:p>
          <w:p w:rsidR="003B1FDE" w:rsidRDefault="005C2A56">
            <w:pPr>
              <w:widowControl w:val="0"/>
              <w:tabs>
                <w:tab w:val="left" w:pos="127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________№ _______</w:t>
            </w:r>
          </w:p>
        </w:tc>
      </w:tr>
    </w:tbl>
    <w:p w:rsidR="003B1FDE" w:rsidRDefault="003B1FDE">
      <w:pPr>
        <w:suppressAutoHyphens w:val="0"/>
        <w:rPr>
          <w:b/>
          <w:sz w:val="28"/>
          <w:szCs w:val="28"/>
        </w:rPr>
      </w:pPr>
    </w:p>
    <w:p w:rsidR="003B1FDE" w:rsidRDefault="005C2A56">
      <w:pPr>
        <w:suppressAutoHyphens w:val="0"/>
        <w:jc w:val="center"/>
      </w:pPr>
      <w:r>
        <w:rPr>
          <w:b/>
          <w:sz w:val="28"/>
          <w:szCs w:val="28"/>
        </w:rPr>
        <w:t>ПОЛОЖЕНИЕ</w:t>
      </w:r>
    </w:p>
    <w:p w:rsidR="003B1FDE" w:rsidRDefault="005C2A56">
      <w:pPr>
        <w:suppressAutoHyphens w:val="0"/>
        <w:ind w:right="-1"/>
        <w:jc w:val="center"/>
      </w:pPr>
      <w:r>
        <w:rPr>
          <w:b/>
          <w:sz w:val="28"/>
          <w:szCs w:val="28"/>
        </w:rPr>
        <w:t xml:space="preserve">о территориальном общественном самоуправлении 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муниципального образования муниципальный округ </w:t>
      </w:r>
      <w:r>
        <w:rPr>
          <w:b/>
          <w:sz w:val="28"/>
          <w:szCs w:val="28"/>
        </w:rPr>
        <w:br/>
        <w:t>город Горячий Ключ Краснодарского края</w:t>
      </w:r>
    </w:p>
    <w:p w:rsidR="003B1FDE" w:rsidRPr="009F67AB" w:rsidRDefault="003B1FDE">
      <w:pPr>
        <w:suppressAutoHyphens w:val="0"/>
        <w:ind w:right="-1"/>
        <w:jc w:val="center"/>
        <w:rPr>
          <w:b/>
          <w:sz w:val="30"/>
          <w:szCs w:val="30"/>
        </w:rPr>
      </w:pPr>
    </w:p>
    <w:p w:rsidR="003B1FDE" w:rsidRDefault="005C2A56">
      <w:pPr>
        <w:suppressAutoHyphens w:val="0"/>
        <w:ind w:right="-1"/>
        <w:jc w:val="center"/>
      </w:pPr>
      <w:r>
        <w:rPr>
          <w:sz w:val="28"/>
          <w:szCs w:val="28"/>
        </w:rPr>
        <w:t xml:space="preserve"> Раздел 1. Общие положения</w:t>
      </w:r>
    </w:p>
    <w:p w:rsidR="003B1FDE" w:rsidRPr="009F67AB" w:rsidRDefault="003B1FDE">
      <w:pPr>
        <w:suppressAutoHyphens w:val="0"/>
        <w:ind w:right="-1"/>
        <w:jc w:val="both"/>
        <w:rPr>
          <w:sz w:val="30"/>
          <w:szCs w:val="30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Определение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1.1. Территориальное общественное самоуправление — самоорганизация граждан </w:t>
      </w:r>
      <w:r>
        <w:rPr>
          <w:sz w:val="28"/>
          <w:szCs w:val="28"/>
        </w:rPr>
        <w:t>по месту их жительства на части территории муниципального образования город Горячий Ключ Краснодарского края для самостоятельного и под свою ответственность осуществления собственных инициатив по вопросам местного значения.</w:t>
      </w:r>
    </w:p>
    <w:p w:rsidR="003B1FDE" w:rsidRDefault="005C2A56" w:rsidP="009F67AB">
      <w:pPr>
        <w:widowControl w:val="0"/>
        <w:suppressAutoHyphens w:val="0"/>
        <w:ind w:right="-1"/>
        <w:jc w:val="both"/>
      </w:pPr>
      <w:r>
        <w:rPr>
          <w:sz w:val="28"/>
          <w:szCs w:val="28"/>
        </w:rPr>
        <w:tab/>
        <w:t>1.2. Территориальное общественн</w:t>
      </w:r>
      <w:r>
        <w:rPr>
          <w:sz w:val="28"/>
          <w:szCs w:val="28"/>
        </w:rPr>
        <w:t>ое самоуправление осуществляется непосредственно населением путем проведения собрания (конференции) граждан, а также через создаваемые органы территориального общественного самоуправления.</w:t>
      </w:r>
    </w:p>
    <w:p w:rsidR="009F67AB" w:rsidRPr="009F67AB" w:rsidRDefault="005C2A56" w:rsidP="009F67AB">
      <w:pPr>
        <w:widowControl w:val="0"/>
        <w:suppressAutoHyphens w:val="0"/>
        <w:jc w:val="both"/>
        <w:rPr>
          <w:sz w:val="28"/>
          <w:szCs w:val="28"/>
        </w:rPr>
      </w:pPr>
      <w:r>
        <w:tab/>
      </w:r>
      <w:r w:rsidRPr="009F67AB">
        <w:rPr>
          <w:sz w:val="28"/>
          <w:szCs w:val="28"/>
        </w:rPr>
        <w:t>1.3. Орган территориального общественного самоуправления - это выб</w:t>
      </w:r>
      <w:r w:rsidRPr="009F67AB">
        <w:rPr>
          <w:sz w:val="28"/>
          <w:szCs w:val="28"/>
        </w:rPr>
        <w:t>орный орган, который создается по инициативе граждан на основе добровольного волеизъявл</w:t>
      </w:r>
      <w:r w:rsidRPr="009F67AB">
        <w:rPr>
          <w:sz w:val="28"/>
          <w:szCs w:val="28"/>
        </w:rPr>
        <w:t>ения.</w:t>
      </w:r>
      <w:r w:rsidR="009F67AB" w:rsidRPr="009F67AB">
        <w:rPr>
          <w:sz w:val="28"/>
          <w:szCs w:val="28"/>
        </w:rPr>
        <w:t xml:space="preserve"> </w:t>
      </w:r>
    </w:p>
    <w:p w:rsidR="003B1FDE" w:rsidRDefault="005C2A56" w:rsidP="009F67AB">
      <w:pPr>
        <w:keepNext/>
        <w:widowControl w:val="0"/>
        <w:suppressAutoHyphens w:val="0"/>
        <w:ind w:firstLine="709"/>
        <w:jc w:val="both"/>
        <w:rPr>
          <w:sz w:val="28"/>
          <w:szCs w:val="28"/>
        </w:rPr>
      </w:pPr>
      <w:r w:rsidRPr="009F67AB">
        <w:rPr>
          <w:sz w:val="28"/>
          <w:szCs w:val="28"/>
        </w:rPr>
        <w:t>1.4. Администрация муниципального</w:t>
      </w:r>
      <w:r w:rsidR="009F67AB">
        <w:rPr>
          <w:sz w:val="28"/>
          <w:szCs w:val="28"/>
        </w:rPr>
        <w:t xml:space="preserve"> образования содействует органу </w:t>
      </w:r>
      <w:r w:rsidRPr="009F67AB">
        <w:rPr>
          <w:sz w:val="28"/>
          <w:szCs w:val="28"/>
        </w:rPr>
        <w:t>тер</w:t>
      </w:r>
      <w:r w:rsidRPr="009F67AB">
        <w:rPr>
          <w:sz w:val="28"/>
          <w:szCs w:val="28"/>
        </w:rPr>
        <w:lastRenderedPageBreak/>
        <w:t>риториального общественного самоуправления в осуществлении их задач и координирует их деятельн</w:t>
      </w:r>
      <w:r w:rsidRPr="009F67AB">
        <w:rPr>
          <w:sz w:val="28"/>
          <w:szCs w:val="28"/>
        </w:rPr>
        <w:t>ость.</w:t>
      </w:r>
    </w:p>
    <w:p w:rsidR="009F67AB" w:rsidRPr="009F67AB" w:rsidRDefault="009F67AB" w:rsidP="009F67AB">
      <w:pPr>
        <w:keepNext/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  <w:rPr>
          <w:sz w:val="28"/>
          <w:szCs w:val="28"/>
        </w:rPr>
      </w:pPr>
      <w:r w:rsidRPr="009F67AB">
        <w:rPr>
          <w:sz w:val="28"/>
          <w:szCs w:val="28"/>
        </w:rPr>
        <w:tab/>
        <w:t>2. Правовая основа и основные принципы осуществления территориального общественного самоуправления</w:t>
      </w:r>
    </w:p>
    <w:p w:rsidR="009F67AB" w:rsidRPr="009F67AB" w:rsidRDefault="009F67AB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2.1. Правовую основу осуществления территориального общественного самоуправления в поселении составляют: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Конституция Российской Федерации (Росси</w:t>
      </w:r>
      <w:r>
        <w:rPr>
          <w:sz w:val="28"/>
          <w:szCs w:val="28"/>
        </w:rPr>
        <w:t>и);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Федеральный закон от 20 марта 2025 года № 33-ФЗ «Об общих принципах организации местного самоуправления в единой системе публичной власти»;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Устав муниципального образования муниципальный округ город Горячий Ключ Краснодарского края;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Устав терр</w:t>
      </w:r>
      <w:r>
        <w:rPr>
          <w:sz w:val="28"/>
          <w:szCs w:val="28"/>
        </w:rPr>
        <w:t>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2.2. Основными принципами осуществления территориального общественного самоуправления в поселении являются: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законность; 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гласность и учет общественного мнения;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выборность и подконтрольность органов </w:t>
      </w:r>
      <w:r>
        <w:rPr>
          <w:sz w:val="28"/>
          <w:szCs w:val="28"/>
        </w:rPr>
        <w:t>территориального общественного самоуправления гражданам;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широкое участие граждан в выработке и принятии решений по вопросам, затрагивающим их интересы;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взаимодействие с органами местного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свобода выбора гражданами форм осуществления</w:t>
      </w:r>
      <w:r>
        <w:rPr>
          <w:sz w:val="28"/>
          <w:szCs w:val="28"/>
        </w:rPr>
        <w:t xml:space="preserve">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сочетание интересов граждан, проживающих на соответствующей территории с интересами граждан всего муниципального образования.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3. Право граждан на осуществление территориального общественного самоуправле</w:t>
      </w:r>
      <w:r>
        <w:rPr>
          <w:sz w:val="28"/>
          <w:szCs w:val="28"/>
        </w:rPr>
        <w:t>ния</w:t>
      </w:r>
    </w:p>
    <w:p w:rsidR="009F67AB" w:rsidRDefault="009F67AB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3.1. В осуществлении территориального общественного самоуправления могут принимать участие граждане, проживающие на соответствующей территории, достигшие 18-летнего возраста.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Любой гражданин, достигший 18-летнего возраста, имеет право быть инициатор</w:t>
      </w:r>
      <w:r>
        <w:rPr>
          <w:sz w:val="28"/>
          <w:szCs w:val="28"/>
        </w:rPr>
        <w:t>ом и участвовать в учреждении территориального общественного самоуправления на той территории, где он проживает, принимать участие в собраниях (конференциях) граждан, проводимых территориальным общественным самоуправлением, избирать и быть избранным в орга</w:t>
      </w:r>
      <w:r>
        <w:rPr>
          <w:sz w:val="28"/>
          <w:szCs w:val="28"/>
        </w:rPr>
        <w:t>ны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</w:r>
    </w:p>
    <w:p w:rsidR="003B1FDE" w:rsidRDefault="005C2A56">
      <w:pPr>
        <w:suppressAutoHyphens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Границы деятельности территориального общественного самоуправления</w:t>
      </w:r>
    </w:p>
    <w:p w:rsidR="009F67AB" w:rsidRDefault="009F67AB">
      <w:pPr>
        <w:suppressAutoHyphens w:val="0"/>
        <w:ind w:right="-1"/>
        <w:jc w:val="both"/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4.1. Территориальное общественное самоуправление муниципального образования осуществляется в пределах следующих территорий проживани</w:t>
      </w:r>
      <w:r>
        <w:rPr>
          <w:sz w:val="28"/>
          <w:szCs w:val="28"/>
        </w:rPr>
        <w:t>я граждан: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многоквартирный жилой дом;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lastRenderedPageBreak/>
        <w:tab/>
        <w:t>- группа жилых домов, жилой микрорайон;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сельский населенный пункт;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иные территории проживания граждан.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4.2. Обязательными условиями создания территориального общественного самоуправления на определенной терр</w:t>
      </w:r>
      <w:r>
        <w:rPr>
          <w:sz w:val="28"/>
          <w:szCs w:val="28"/>
        </w:rPr>
        <w:t>итории являются: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границы территории территориального общественного самоуправления не могут выходить за пределы территории муниципального образования муниципальный округ город Горячий Ключ Краснодарского края;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на определенной территории не может быть </w:t>
      </w:r>
      <w:r>
        <w:rPr>
          <w:sz w:val="28"/>
          <w:szCs w:val="28"/>
        </w:rPr>
        <w:t>более одного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неразрывность территории, на которой осуществляется территориальное общественное самоуправление (если в его состав входит более одного жилого дома).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4.3. Территории, закрепленные в установленн</w:t>
      </w:r>
      <w:r>
        <w:rPr>
          <w:sz w:val="28"/>
          <w:szCs w:val="28"/>
        </w:rPr>
        <w:t>ом порядке за учреждениями, предприятиями и организациями, не входят в состав территории, на которой действует территориальное общественное самоуправление.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5. Система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Система территориального общественного </w:t>
      </w:r>
      <w:r>
        <w:rPr>
          <w:sz w:val="28"/>
          <w:szCs w:val="28"/>
        </w:rPr>
        <w:t>самоуправления состоит из взаимодополняющих друг друга органов различного уровня, обеспечивающих согласованное решение, находящихся в ведении территориального общественного самоуправления вопросов.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Структура, наименование и порядок избрания (формирования)</w:t>
      </w:r>
      <w:r>
        <w:rPr>
          <w:sz w:val="28"/>
          <w:szCs w:val="28"/>
        </w:rPr>
        <w:t xml:space="preserve"> органов,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>выборных лиц территориального общественного самоуправления определяются уставом территориального общественного самоуправления.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6. Порядок создания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6.1. Создание территориального общественного </w:t>
      </w:r>
      <w:r>
        <w:rPr>
          <w:sz w:val="28"/>
          <w:szCs w:val="28"/>
        </w:rPr>
        <w:t>самоуправления осуществляется по инициативе граждан, проживающих на определенной территории, или главы города Горячий Ключ.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6.2. Инициативная группа граждан или глава города Горячий Ключ письменно обращаются в Совет муниципального образования муниципальны</w:t>
      </w:r>
      <w:r>
        <w:rPr>
          <w:sz w:val="28"/>
          <w:szCs w:val="28"/>
        </w:rPr>
        <w:t>й округ город Горячий Ключ Краснодарского края (далее - Совет) с предложением утвердить границы территории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6.3. Совет обязан письменно в двухмесячный срок со дня поступления ходатайства от инициативной группы</w:t>
      </w:r>
      <w:r>
        <w:rPr>
          <w:sz w:val="28"/>
          <w:szCs w:val="28"/>
        </w:rPr>
        <w:t xml:space="preserve"> граждан установить границы территории территориального общественного самоуправления, либо предоставить иной обоснованный вариант территории.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6.4. В случае утверждения границ территориального общественного самоуправления, инициативная группа граждан вправ</w:t>
      </w:r>
      <w:r>
        <w:rPr>
          <w:sz w:val="28"/>
          <w:szCs w:val="28"/>
        </w:rPr>
        <w:t>е организовать проведение учредительного собрания (конференции) граждан, проживающих на данной территории.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lastRenderedPageBreak/>
        <w:tab/>
        <w:t>7. Порядок организации проведения учредительного собрания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7.1. Создание территориального общественного самоуправления осуществляется на учредител</w:t>
      </w:r>
      <w:r>
        <w:rPr>
          <w:sz w:val="28"/>
          <w:szCs w:val="28"/>
        </w:rPr>
        <w:t>ьном собрании (конференции) граждан, постоянно или преимущественно проживающих на территории, где предполагается осуществлять территориальное общественное самоуправление.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7.2. Организацию учредительного собрания (конференции) осуществляет инициативная гру</w:t>
      </w:r>
      <w:r>
        <w:rPr>
          <w:sz w:val="28"/>
          <w:szCs w:val="28"/>
        </w:rPr>
        <w:t xml:space="preserve">ппа граждан численностью не менее трех человек, постоянно или преимущественно проживающих на соответствующей территории или глава города Горячий Ключ. </w:t>
      </w:r>
      <w:r>
        <w:rPr>
          <w:sz w:val="28"/>
          <w:szCs w:val="28"/>
        </w:rPr>
        <w:tab/>
        <w:t>В зависимости от числа граждан, постоянно или преимущественно проживающих на территории создаваемого тер</w:t>
      </w:r>
      <w:r>
        <w:rPr>
          <w:sz w:val="28"/>
          <w:szCs w:val="28"/>
        </w:rPr>
        <w:t>риториального общественного самоуправления, проводится собрание граждан или конференция граждан. При численности жителей, проживающих на данной территории, менее 300 человек — проводится собрание граждан, при численности более 300 человек - конференция гра</w:t>
      </w:r>
      <w:r>
        <w:rPr>
          <w:sz w:val="28"/>
          <w:szCs w:val="28"/>
        </w:rPr>
        <w:t>ждан.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7.3. Инициативная группа: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не менее чем за две недели до учредительного собрания (конференции) извещает граждан о дате, месте и времени проведения учредительного собрания (конференции);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организует проведение собрания или сбор подписей по выдвиж</w:t>
      </w:r>
      <w:r>
        <w:rPr>
          <w:sz w:val="28"/>
          <w:szCs w:val="28"/>
        </w:rPr>
        <w:t>ению представителей на конференцию;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подготавливает проект повестки учредительного собрания (конференции) граждан;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подготавливает проект устава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проводит регистрацию жителей или их представителей, прибы</w:t>
      </w:r>
      <w:r>
        <w:rPr>
          <w:sz w:val="28"/>
          <w:szCs w:val="28"/>
        </w:rPr>
        <w:t>вших на учредительное собрание (конференцию), и учет мандатов (выписок из протоколов собраний граждан);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уполномочивает своего представителя для открытия и ведения учредительного собрания (конференции) до избрания его председателя.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7.4. Участники избира</w:t>
      </w:r>
      <w:r>
        <w:rPr>
          <w:sz w:val="28"/>
          <w:szCs w:val="28"/>
        </w:rPr>
        <w:t>ют председательствующего и секретаря учредительного собрания и утверждают повестку дня.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Учредительное собрание граждан правомочно, если в нем принимает участие не менее </w:t>
      </w:r>
      <w:r>
        <w:rPr>
          <w:sz w:val="28"/>
          <w:szCs w:val="28"/>
        </w:rPr>
        <w:t>1/3 жителей</w:t>
      </w:r>
      <w:r>
        <w:rPr>
          <w:sz w:val="28"/>
          <w:szCs w:val="28"/>
        </w:rPr>
        <w:t>, проживающих на соответствующей территории. Учредительная конференция прав</w:t>
      </w:r>
      <w:r>
        <w:rPr>
          <w:sz w:val="28"/>
          <w:szCs w:val="28"/>
        </w:rPr>
        <w:t xml:space="preserve">омочна, если в ней принимает участие не менее 2/3 избранных на собраниях граждан делегатов, представляющих не менее </w:t>
      </w:r>
      <w:r>
        <w:rPr>
          <w:sz w:val="28"/>
          <w:szCs w:val="28"/>
        </w:rPr>
        <w:t>1/3 жителей</w:t>
      </w:r>
      <w:r>
        <w:rPr>
          <w:sz w:val="28"/>
          <w:szCs w:val="28"/>
        </w:rPr>
        <w:t xml:space="preserve"> соответствующей территории, достигших восемнадцатилетнего возраста.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Учредительное собрание (конференция) принимает решение об о</w:t>
      </w:r>
      <w:r>
        <w:rPr>
          <w:sz w:val="28"/>
          <w:szCs w:val="28"/>
        </w:rPr>
        <w:t>рганизации и осуществлении на данной территории территориального общественного самоуправления, дает ему наименование, определяет цели деятельности и вопросы местного значения, в решении которых намерены принять участие граждане, утверждает устав территориа</w:t>
      </w:r>
      <w:r>
        <w:rPr>
          <w:sz w:val="28"/>
          <w:szCs w:val="28"/>
        </w:rPr>
        <w:t>льного общественного самоуправления, избирает совет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Решения учредительного собрания (конференции) принимаются открытым голосованием простым большинством голосов. Процедура проведения собрания </w:t>
      </w:r>
      <w:r>
        <w:rPr>
          <w:sz w:val="28"/>
          <w:szCs w:val="28"/>
        </w:rPr>
        <w:lastRenderedPageBreak/>
        <w:t>отражается в про</w:t>
      </w:r>
      <w:r>
        <w:rPr>
          <w:sz w:val="28"/>
          <w:szCs w:val="28"/>
        </w:rPr>
        <w:t>токоле, который ведется в свободной форме секретарем собрания, подписывается председательствующим и секретарем собрания.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7.5. Администрация муниципального образования муниципальный округ город Горячий Ключ Краснодарского края вправе направить для участия </w:t>
      </w:r>
      <w:r>
        <w:rPr>
          <w:sz w:val="28"/>
          <w:szCs w:val="28"/>
        </w:rPr>
        <w:t>в учредительном собрании (конференции) граждан своих представителей с правом решающего голоса.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8. Регистрация территориального общественного самоуправления и его Устава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8.1. Территориальное общественное самоуправление муниципального образования </w:t>
      </w:r>
      <w:r>
        <w:rPr>
          <w:sz w:val="28"/>
          <w:szCs w:val="28"/>
        </w:rPr>
        <w:t>муниципальный округ город Горячий Ключ Краснодарского края считается учрежденным с момента регистрации в администрации муниципального образования.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8.2. В уставе территориального общественного самоуправления устанавливаются: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территория, на которой оно о</w:t>
      </w:r>
      <w:r>
        <w:rPr>
          <w:sz w:val="28"/>
          <w:szCs w:val="28"/>
        </w:rPr>
        <w:t>существляется;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цели, задачи, формы и основные направления деятельности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порядок формирования, прекращения полномочий, права и обязанности, срок полномочий органов территориального общественного самоуправл</w:t>
      </w:r>
      <w:r>
        <w:rPr>
          <w:sz w:val="28"/>
          <w:szCs w:val="28"/>
        </w:rPr>
        <w:t>ения;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  <w:t xml:space="preserve"> - порядок принятия решений;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порядок приобретения имущества, а также порядок пользования и распоряжения указанным имуществом и финансовыми средствами;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  <w:t>- порядок прекращения осуществления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В уставе м</w:t>
      </w:r>
      <w:r>
        <w:rPr>
          <w:sz w:val="28"/>
          <w:szCs w:val="28"/>
        </w:rPr>
        <w:t>огут предусматриваться и иные положения, относящиеся к деятельности территориального общественного самоуправления, в соответствии с действующим законодательством.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Устав территориального общественного самоуправления регистрируется </w:t>
      </w:r>
      <w:r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</w:t>
      </w:r>
      <w:r>
        <w:rPr>
          <w:sz w:val="28"/>
          <w:szCs w:val="28"/>
        </w:rPr>
        <w:t>ции</w:t>
      </w:r>
      <w:r>
        <w:rPr>
          <w:sz w:val="28"/>
          <w:szCs w:val="28"/>
        </w:rPr>
        <w:t xml:space="preserve"> муниципального образования муниципальный округ город Горячий Ключ Краснодарского края. Порядок регистрации устава территориального общественного самоуправления определяется </w:t>
      </w:r>
      <w:r>
        <w:rPr>
          <w:sz w:val="28"/>
          <w:szCs w:val="28"/>
        </w:rPr>
        <w:t>решением Совета</w:t>
      </w:r>
      <w:r>
        <w:rPr>
          <w:sz w:val="28"/>
          <w:szCs w:val="28"/>
        </w:rPr>
        <w:t>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Территориальное общественное самоуправление считается учрежде</w:t>
      </w:r>
      <w:r>
        <w:rPr>
          <w:sz w:val="28"/>
          <w:szCs w:val="28"/>
        </w:rPr>
        <w:t xml:space="preserve">нным c момента регистрации устава территориального общественного самоуправления </w:t>
      </w:r>
      <w:r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города Горячий Ключ.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center"/>
      </w:pPr>
      <w:r>
        <w:rPr>
          <w:sz w:val="28"/>
          <w:szCs w:val="28"/>
        </w:rPr>
        <w:t>Раздел 2. Организационные основы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9. Структура органов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9.1. Высшим органом управления территориального общественного самоуправления является общее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обрание (конференция) граждан. Для организации и </w:t>
      </w:r>
      <w:r>
        <w:rPr>
          <w:sz w:val="28"/>
          <w:szCs w:val="28"/>
        </w:rPr>
        <w:lastRenderedPageBreak/>
        <w:t xml:space="preserve">непосредственной реализации функций, принятых на себя территориальным общественным самоуправлением, собрание </w:t>
      </w:r>
      <w:r>
        <w:rPr>
          <w:sz w:val="28"/>
          <w:szCs w:val="28"/>
        </w:rPr>
        <w:t>(конференция) граждан избирает подотчетные собранию (конференции) органы территориального общественного самоуправления - Совет территориального общественного самоуправления (далее - Совет ТОС) и контрольно-ревизионную комиссию (ревизора) территориального о</w:t>
      </w:r>
      <w:r>
        <w:rPr>
          <w:sz w:val="28"/>
          <w:szCs w:val="28"/>
        </w:rPr>
        <w:t>бщественного самоуправления (далее - Комиссия).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9.2. При числе жителей, проживающих на территории территориального общественного самоуправления, менее 300 человек вместо органов могут быть избраны уполномоченные выборные лица территориального общественног</w:t>
      </w:r>
      <w:r>
        <w:rPr>
          <w:sz w:val="28"/>
          <w:szCs w:val="28"/>
        </w:rPr>
        <w:t>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9.3. Форма работы органов территориального общественного самоуправления, порядок принятия ими решений устанавливается настоящим положением.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9.4. Избрание Совета ТОС проводится открытым голосованием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обрания (конференцией) граждан. Совет</w:t>
      </w:r>
      <w:r>
        <w:rPr>
          <w:sz w:val="28"/>
          <w:szCs w:val="28"/>
        </w:rPr>
        <w:t xml:space="preserve"> ТОС является коллегиальным исполнительным органом территориального общественного самоуправления, обеспечивающим организационно-распорядительные функции по реализации собственных инициатив граждан, а также участие граждан в решении вопросов местного значен</w:t>
      </w:r>
      <w:r>
        <w:rPr>
          <w:sz w:val="28"/>
          <w:szCs w:val="28"/>
        </w:rPr>
        <w:t xml:space="preserve">ия. Совет ТОС подотчетен общему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обранию (конференции) граждан, он формируется и действует в соответствии с уставом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9.5. Члены Совета ТОС могут принимать участие в деятельности органов местного самоуправления</w:t>
      </w:r>
      <w:r>
        <w:rPr>
          <w:sz w:val="28"/>
          <w:szCs w:val="28"/>
        </w:rPr>
        <w:t xml:space="preserve"> по вопросам, затрагивающим интересы граждан соответствующей территории, с правом совещательного голоса.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9.6. Совет ТОС вправе вносить в органы местного самоуправления проекты муниципальных правовых актов.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9.7. Руководителем Совета ТОС является председат</w:t>
      </w:r>
      <w:r>
        <w:rPr>
          <w:sz w:val="28"/>
          <w:szCs w:val="28"/>
        </w:rPr>
        <w:t xml:space="preserve">ель Совета ТОС, избранный непосредственно на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обрании (конференции) территориального общественного самоуправления гражданами из состава Совета ТОС.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Председатель Совета ТОС представляет интересы населения, проживающего на данной территории, обеспечивает ис</w:t>
      </w:r>
      <w:r>
        <w:rPr>
          <w:sz w:val="28"/>
          <w:szCs w:val="28"/>
        </w:rPr>
        <w:t>полнение решений, принятых на собраниях (конференциях) граждан.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>9</w:t>
      </w:r>
      <w:r>
        <w:rPr>
          <w:sz w:val="28"/>
          <w:szCs w:val="28"/>
        </w:rPr>
        <w:t>.8. Во исполнение возложенных на Совет ТОС задач, председатель Совета ТОС: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представляет территориальное общественное самоуправление в отношениях с органами государственной власти, органам</w:t>
      </w:r>
      <w:r>
        <w:rPr>
          <w:sz w:val="28"/>
          <w:szCs w:val="28"/>
        </w:rPr>
        <w:t>и местного самоуправления, предприятиями, учреждениями, организациями, независимо от их форм собственности, и гражданами;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организует деятельность Совета ТОС;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организует подготовку и проведение собраний (конференций) граждан, осуществляет контроль по </w:t>
      </w:r>
      <w:r>
        <w:rPr>
          <w:sz w:val="28"/>
          <w:szCs w:val="28"/>
        </w:rPr>
        <w:t>реализации, принятых на них решений;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ведет заседания Совета ТОС;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информирует администрацию муниципального образования о деятельности территориального общественного самоуправления, о положении дел на подведомственной территории;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lastRenderedPageBreak/>
        <w:tab/>
        <w:t xml:space="preserve">- обеспечивают </w:t>
      </w:r>
      <w:r>
        <w:rPr>
          <w:sz w:val="28"/>
          <w:szCs w:val="28"/>
        </w:rPr>
        <w:t>контроль за соблюдением правил благоустройства и санитарного содержания подведомственной территории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информирует органы </w:t>
      </w:r>
      <w:proofErr w:type="spellStart"/>
      <w:r>
        <w:rPr>
          <w:sz w:val="28"/>
          <w:szCs w:val="28"/>
        </w:rPr>
        <w:t>санэпидемнадзора</w:t>
      </w:r>
      <w:proofErr w:type="spellEnd"/>
      <w:r>
        <w:rPr>
          <w:sz w:val="28"/>
          <w:szCs w:val="28"/>
        </w:rPr>
        <w:t xml:space="preserve"> о выявленных нарушениях правил благоустройства и санитарного содержани</w:t>
      </w:r>
      <w:r>
        <w:rPr>
          <w:sz w:val="28"/>
          <w:szCs w:val="28"/>
        </w:rPr>
        <w:t>я на подведомственной территории с целью последующего составления административных протоколов в соответствии с законодательством;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обеспечивает организацию выборов членов Совета ТОС взамен выбывших;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подписывает решения, протоколы заседаний и другие до</w:t>
      </w:r>
      <w:r>
        <w:rPr>
          <w:sz w:val="28"/>
          <w:szCs w:val="28"/>
        </w:rPr>
        <w:t>кументы Совета ТОС;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решает иные вопросы, порученные ему собранием</w:t>
      </w:r>
      <w:r>
        <w:rPr>
          <w:sz w:val="28"/>
          <w:szCs w:val="28"/>
        </w:rPr>
        <w:t xml:space="preserve"> (конференцией) граждан, органами местного самоуправления муниципального образования.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>9.9</w:t>
      </w:r>
      <w:r>
        <w:rPr>
          <w:sz w:val="28"/>
          <w:szCs w:val="28"/>
        </w:rPr>
        <w:t>. Полномочия Председателя Совета ТОС и членов Совета ТОС досрочно прекращаются в случаях: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подач</w:t>
      </w:r>
      <w:r>
        <w:rPr>
          <w:sz w:val="28"/>
          <w:szCs w:val="28"/>
        </w:rPr>
        <w:t>и личного заявления о прекращении полномочий;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выбытия на постоянное место жительства за пределы соответствующей территории;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смерти;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решения общего собрания (конференции) граждан;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вступление в силу приговора суда в отношении члена Совета ТОС;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</w:t>
      </w:r>
      <w:r>
        <w:rPr>
          <w:sz w:val="28"/>
          <w:szCs w:val="28"/>
        </w:rPr>
        <w:t xml:space="preserve"> по основаниям, предусмотренным законодательством РФ о труде (если полномочия осуществляются на постоянной основе).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Выборы новых членов, председателя Совета ТОС производится не позднее одного месяца со дня прекращения полномочий.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>9.10</w:t>
      </w:r>
      <w:r>
        <w:rPr>
          <w:sz w:val="28"/>
          <w:szCs w:val="28"/>
        </w:rPr>
        <w:t>. В случае досрочног</w:t>
      </w:r>
      <w:r>
        <w:rPr>
          <w:sz w:val="28"/>
          <w:szCs w:val="28"/>
        </w:rPr>
        <w:t>о прекращения полномочий председателя Сове</w:t>
      </w:r>
      <w:r>
        <w:rPr>
          <w:sz w:val="28"/>
          <w:szCs w:val="28"/>
        </w:rPr>
        <w:t>та ТОС, заместитель председателя Совета ТОС, или один из членов Совета ТОС исполняет полномочия председателя до избрания нового председателя Совета ТОС.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10. Полномочия территориального общественного самоуправлен</w:t>
      </w:r>
      <w:r>
        <w:rPr>
          <w:sz w:val="28"/>
          <w:szCs w:val="28"/>
        </w:rPr>
        <w:t>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10.1. Полномочия территориального общественного самоуправления определяются 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ставом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10.2. Территориальное общественное самоуправление для осуществления своих целей и задач, в соответствии с уставом терри</w:t>
      </w:r>
      <w:r>
        <w:rPr>
          <w:sz w:val="28"/>
          <w:szCs w:val="28"/>
        </w:rPr>
        <w:t>ториального общественного самоуправления имеет следующие полномочия: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защита прав и законных интересов жителей;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содействие в проведении акций милосердия и благотворительности органами местного самоуправления, благотворительными фондами, гражданами и </w:t>
      </w:r>
      <w:r>
        <w:rPr>
          <w:sz w:val="28"/>
          <w:szCs w:val="28"/>
        </w:rPr>
        <w:t>их объединениями, участие в распределении гуманитарной и иной помощи;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 установленном законом порядке оказание содействия правоохранительным органам в поддержании общественного порядка на территории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рабо</w:t>
      </w:r>
      <w:r>
        <w:rPr>
          <w:sz w:val="28"/>
          <w:szCs w:val="28"/>
        </w:rPr>
        <w:t>та с детьми и подростками, в том числе: содействие по организации отдыха детей в каникулярное время, содействие по организации детских клубов на территории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lastRenderedPageBreak/>
        <w:tab/>
        <w:t>- внесение предложений в органы местного самоуправле</w:t>
      </w:r>
      <w:r>
        <w:rPr>
          <w:sz w:val="28"/>
          <w:szCs w:val="28"/>
        </w:rPr>
        <w:t>ния муниципального образования по вопросам, затрагивающим интересы граждан, по использованию земельных участков на территории территориального общественного самоуправления под детские и оздоровительные площадки, скверы, площадки для выгула собак, а также д</w:t>
      </w:r>
      <w:r>
        <w:rPr>
          <w:sz w:val="28"/>
          <w:szCs w:val="28"/>
        </w:rPr>
        <w:t>ля других общественно-полезных целей;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общественный контроль за санитарно-эпидемиологической обстановкой и пожарной безопасностью, состоянием благоустройства на соответствующей территории;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осуществл</w:t>
      </w:r>
      <w:r>
        <w:rPr>
          <w:sz w:val="28"/>
          <w:szCs w:val="28"/>
        </w:rPr>
        <w:t>ение</w:t>
      </w:r>
      <w:r>
        <w:rPr>
          <w:sz w:val="28"/>
          <w:szCs w:val="28"/>
        </w:rPr>
        <w:t xml:space="preserve"> иных полномочий, предусмотренных действующим зак</w:t>
      </w:r>
      <w:r>
        <w:rPr>
          <w:sz w:val="28"/>
          <w:szCs w:val="28"/>
        </w:rPr>
        <w:t>онодательством, Уставом муниципального образования муниципальный округ город Горячий Ключ Краснодарского края, уставом территориального общественного самоуправления, решениями собраний (конференций) граждан;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- участие в общественных мероприятиях по </w:t>
      </w:r>
      <w:r>
        <w:rPr>
          <w:sz w:val="28"/>
          <w:szCs w:val="28"/>
        </w:rPr>
        <w:t>благоустройству территории;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информирование населения о решениях органов местного самоуправления муниципального образования, принятых по предложению или при участии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содействие работе народных дружин и сан</w:t>
      </w:r>
      <w:r>
        <w:rPr>
          <w:sz w:val="28"/>
          <w:szCs w:val="28"/>
        </w:rPr>
        <w:t>итарных дружин.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11. Собрание (конференция) граждан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11.1. Собрание (конференция) граждан может созываться органами местного самоуправления, органами территориального общественного самоуправления или инициативными группами граждан по мере необходимости, </w:t>
      </w:r>
      <w:r>
        <w:rPr>
          <w:sz w:val="28"/>
          <w:szCs w:val="28"/>
        </w:rPr>
        <w:t>не реже одного раза в год.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В случае созыва собрания (конференции) инициативной группой, при наличии на данной территории территориального общественного самоуправления, численность инициативной группы, в соответствии с письменным решением о ее создании Сов</w:t>
      </w:r>
      <w:r>
        <w:rPr>
          <w:sz w:val="28"/>
          <w:szCs w:val="28"/>
        </w:rPr>
        <w:t xml:space="preserve">етом </w:t>
      </w:r>
      <w:r>
        <w:rPr>
          <w:sz w:val="28"/>
          <w:szCs w:val="28"/>
        </w:rPr>
        <w:t>ТОС</w:t>
      </w:r>
      <w:r>
        <w:rPr>
          <w:sz w:val="28"/>
          <w:szCs w:val="28"/>
        </w:rPr>
        <w:t>, не может быть менее 10% жителей территории. Собрание (конференция) граждан, созванное инициативной группой, производится не позднее 30 дней после письменного обращения инициативной группы в Совет ТОС.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11.2. В работе собрания (конференции) могут </w:t>
      </w:r>
      <w:r>
        <w:rPr>
          <w:sz w:val="28"/>
          <w:szCs w:val="28"/>
        </w:rPr>
        <w:t xml:space="preserve">принимать участие граждане, проживающие в муниципальном образовании, достигшие </w:t>
      </w:r>
      <w:r>
        <w:rPr>
          <w:sz w:val="28"/>
          <w:szCs w:val="28"/>
        </w:rPr>
        <w:t>18</w:t>
      </w:r>
      <w:r>
        <w:rPr>
          <w:sz w:val="28"/>
          <w:szCs w:val="28"/>
        </w:rPr>
        <w:t>-летнего возраста.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Граждане РФ, не проживающие на территории муниципального образования, но имеющие на территории соответствующего территориального общественного самоуправлен</w:t>
      </w:r>
      <w:r>
        <w:rPr>
          <w:sz w:val="28"/>
          <w:szCs w:val="28"/>
        </w:rPr>
        <w:t>ия недвижимое имущество, принадлежащее им на праве собственности, также могут участвовать в работе собраний (конференций) с правом совещательного голоса.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Собрания правомочны, если в них принимает участие не менее </w:t>
      </w:r>
      <w:r>
        <w:rPr>
          <w:sz w:val="28"/>
          <w:szCs w:val="28"/>
        </w:rPr>
        <w:t>1/3</w:t>
      </w:r>
      <w:r>
        <w:rPr>
          <w:sz w:val="28"/>
          <w:szCs w:val="28"/>
        </w:rPr>
        <w:t xml:space="preserve"> граждан, проживающих на соответствующе</w:t>
      </w:r>
      <w:r>
        <w:rPr>
          <w:sz w:val="28"/>
          <w:szCs w:val="28"/>
        </w:rPr>
        <w:t>й территории, достигших восемнадцатилетнего возраста. За 10 дней до дня проведения собрания (конференции) граждан в обязательном порядке уведомляются: исполнительный орган местного самоуправления муниципального образования и граждане данной территории.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11</w:t>
      </w:r>
      <w:r>
        <w:rPr>
          <w:sz w:val="28"/>
          <w:szCs w:val="28"/>
        </w:rPr>
        <w:t>.3. К компетенции собрания (конференции) граждан относятся следующие вопросы: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lastRenderedPageBreak/>
        <w:tab/>
        <w:t>- решение об учреждении или прекращении деятельности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выборы органов территориального общественного самоуправления, заслушивание</w:t>
      </w:r>
      <w:r>
        <w:rPr>
          <w:sz w:val="28"/>
          <w:szCs w:val="28"/>
        </w:rPr>
        <w:t xml:space="preserve"> отчетов об их деятельности;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внесение изменений в состав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принятие устава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утверждение программы деятельности территориального общественного самоуправления</w:t>
      </w:r>
      <w:r>
        <w:rPr>
          <w:sz w:val="28"/>
          <w:szCs w:val="28"/>
        </w:rPr>
        <w:t xml:space="preserve"> по социально-экономическому развитию соответствующей территории и отчета по ее исполнению;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утверждение сметы доходов и расходов территориального общественного самоуправления и отчета об их исполнении;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рассмотрение и утверждение отчетов о деятельност</w:t>
      </w:r>
      <w:r>
        <w:rPr>
          <w:sz w:val="28"/>
          <w:szCs w:val="28"/>
        </w:rPr>
        <w:t>и органов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выступление с законотворческой инициативой в органах местного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досрочное прекращение полномочий (роспуск) территориального общественного самоуправления, а также отзыв отдельных ч</w:t>
      </w:r>
      <w:r>
        <w:rPr>
          <w:sz w:val="28"/>
          <w:szCs w:val="28"/>
        </w:rPr>
        <w:t>ленов органов территориального общественного самоуправления;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обсуждение инициативного проекта и принятие решения по вопросу о его одобрении;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- решение других вопросов, затрагивающих интересы граждан соответствующей территории.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11.4. Решения собрания (</w:t>
      </w:r>
      <w:r>
        <w:rPr>
          <w:sz w:val="28"/>
          <w:szCs w:val="28"/>
        </w:rPr>
        <w:t>конференции) граждан принимаются большинством голосов присутствующих, оформляются протоколом, подлежат обнародованию и в течение 10 дней доводятся до сведения органов местного самоуправления муниципального образования.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11.5. Решение собраний (конференций)</w:t>
      </w:r>
      <w:r>
        <w:rPr>
          <w:sz w:val="28"/>
          <w:szCs w:val="28"/>
        </w:rPr>
        <w:t xml:space="preserve"> граждан территориального общественного самоуправления для органов местного самоуправления, юридических лиц и граждан, а также решения его органов, затрагивающие имущественные и иные права граждан, объединений собственников жилья и других организаций, нося</w:t>
      </w:r>
      <w:r>
        <w:rPr>
          <w:sz w:val="28"/>
          <w:szCs w:val="28"/>
        </w:rPr>
        <w:t>т рекомендательный характер.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Решение собрания (конференции) граждан территориального общественного самоуправления или его органов, не соответствующие федеральному и региональному законодательству, нормативным правовым актам муниципального образования, мог</w:t>
      </w:r>
      <w:r>
        <w:rPr>
          <w:sz w:val="28"/>
          <w:szCs w:val="28"/>
        </w:rPr>
        <w:t>ут быть отменены в судебном порядке.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12. Особенности проведения конференции граждан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Конференция правомочна, если в ней принимает участие не менее 2/3 избранных на собраниях граждан делегатов, представляющих не менее </w:t>
      </w:r>
      <w:r>
        <w:rPr>
          <w:sz w:val="28"/>
          <w:szCs w:val="28"/>
        </w:rPr>
        <w:t>1/3</w:t>
      </w:r>
      <w:r>
        <w:rPr>
          <w:sz w:val="28"/>
          <w:szCs w:val="28"/>
        </w:rPr>
        <w:t xml:space="preserve"> жителей соответствующей территории, достигших восемнадцатилетнего возраста.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13. Взаимоотношения Совета территориального общественного самоуправления с органами местного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Совет </w:t>
      </w:r>
      <w:r>
        <w:rPr>
          <w:sz w:val="28"/>
          <w:szCs w:val="28"/>
        </w:rPr>
        <w:t>ТОС</w:t>
      </w:r>
      <w:r>
        <w:rPr>
          <w:sz w:val="28"/>
          <w:szCs w:val="28"/>
        </w:rPr>
        <w:t xml:space="preserve"> вправе осуществлять взаимодействие с органами местного самоуправления, депутатами, избранными на соответствующей территории и должностными лицами местного самоуправления в целях решения вопросов местного значения.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center"/>
      </w:pPr>
      <w:r>
        <w:rPr>
          <w:sz w:val="28"/>
          <w:szCs w:val="28"/>
        </w:rPr>
        <w:tab/>
        <w:t>Раздел</w:t>
      </w:r>
      <w:r>
        <w:rPr>
          <w:sz w:val="28"/>
          <w:szCs w:val="28"/>
        </w:rPr>
        <w:t xml:space="preserve"> 3. Гарантии, ответственность и п</w:t>
      </w:r>
      <w:r>
        <w:rPr>
          <w:sz w:val="28"/>
          <w:szCs w:val="28"/>
        </w:rPr>
        <w:t>рекращение деятельности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14. Гарантии деятельности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14.1. Органы местного самоуправления предоставляют органам территориального общественного самоуправления необх</w:t>
      </w:r>
      <w:r>
        <w:rPr>
          <w:sz w:val="28"/>
          <w:szCs w:val="28"/>
        </w:rPr>
        <w:t>одимую для развития закрепленной территории информацию.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14.2. Органы местного самоуправления муниципального образования содействуют становлению и развитию территориального общественного самоуправления в соответствии с действующим законодательством.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15. </w:t>
      </w:r>
      <w:r>
        <w:rPr>
          <w:sz w:val="28"/>
          <w:szCs w:val="28"/>
        </w:rPr>
        <w:t>Ответственность территориального общественного самоуправления и его органов перед органами государственной власти и перед органами местного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Органы и выборные лица территориального общественного самоуправления несут равную ответственность з</w:t>
      </w:r>
      <w:r>
        <w:rPr>
          <w:sz w:val="28"/>
          <w:szCs w:val="28"/>
        </w:rPr>
        <w:t>а соблюдение настоящего Положения, устава территориального общественного самоуправления, за исполнение заключенных договоров и соглашений по исполнению взятых на себя обязательств и полномочий в соответствии с уставом территориального общественного самоупр</w:t>
      </w:r>
      <w:r>
        <w:rPr>
          <w:sz w:val="28"/>
          <w:szCs w:val="28"/>
        </w:rPr>
        <w:t>авления.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16. Ответственность органов территориального общественного самоуправления перед гражданами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16.1. Ответственность органов территориального общественного самоуправления перед гражданами наступает в случае нарушения этими органами действующего за</w:t>
      </w:r>
      <w:r>
        <w:rPr>
          <w:sz w:val="28"/>
          <w:szCs w:val="28"/>
        </w:rPr>
        <w:t>конодательства, настоящего Положения, устава территориального общественного самоуправления, либо утраты этим органом или выборным лицом доверия со стороны граждан. Основания и виды ответственности органов территориального общественного самоуправления опред</w:t>
      </w:r>
      <w:r>
        <w:rPr>
          <w:sz w:val="28"/>
          <w:szCs w:val="28"/>
        </w:rPr>
        <w:t xml:space="preserve">еляются действующим законодательством, 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ставом территориального общественного самоуправления.</w:t>
      </w: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16.2. Органы территориального общественного самоуправления отчитываются о своей деятельности не реже одного раза в год на собраниях (конференциях) граждан террит</w:t>
      </w:r>
      <w:r>
        <w:rPr>
          <w:sz w:val="28"/>
          <w:szCs w:val="28"/>
        </w:rPr>
        <w:t>ориального общественного самоуправления.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17. Контроль за деятельностью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Органы местного самоуправления вправе устанавливать условия и порядок осуществления контроля за реализацией органами территориального о</w:t>
      </w:r>
      <w:r>
        <w:rPr>
          <w:sz w:val="28"/>
          <w:szCs w:val="28"/>
        </w:rPr>
        <w:t>бщественного самоуправления переданных им полномочий.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>18. Прекращение деятельности территориального общественного самоуправления</w:t>
      </w:r>
    </w:p>
    <w:p w:rsidR="003B1FDE" w:rsidRDefault="003B1FDE">
      <w:pPr>
        <w:suppressAutoHyphens w:val="0"/>
        <w:ind w:right="-1"/>
        <w:jc w:val="both"/>
        <w:rPr>
          <w:sz w:val="28"/>
          <w:szCs w:val="28"/>
        </w:rPr>
      </w:pPr>
    </w:p>
    <w:p w:rsidR="003B1FDE" w:rsidRDefault="005C2A56">
      <w:pPr>
        <w:suppressAutoHyphens w:val="0"/>
        <w:ind w:right="-1"/>
        <w:jc w:val="both"/>
      </w:pPr>
      <w:r>
        <w:rPr>
          <w:sz w:val="28"/>
          <w:szCs w:val="28"/>
        </w:rPr>
        <w:tab/>
        <w:t xml:space="preserve">Орган территориального общественного самоуправления прекращает свою деятельность по решению общего собрания (конференции) </w:t>
      </w:r>
      <w:r>
        <w:rPr>
          <w:sz w:val="28"/>
          <w:szCs w:val="28"/>
        </w:rPr>
        <w:t>граждан.</w:t>
      </w:r>
    </w:p>
    <w:p w:rsidR="003B1FDE" w:rsidRDefault="003B1FDE">
      <w:pPr>
        <w:suppressAutoHyphens w:val="0"/>
        <w:ind w:right="-1"/>
        <w:rPr>
          <w:sz w:val="28"/>
          <w:szCs w:val="28"/>
        </w:rPr>
      </w:pPr>
    </w:p>
    <w:p w:rsidR="003B1FDE" w:rsidRDefault="003B1FDE">
      <w:pPr>
        <w:widowControl w:val="0"/>
        <w:suppressAutoHyphens w:val="0"/>
        <w:ind w:firstLine="709"/>
        <w:jc w:val="both"/>
        <w:rPr>
          <w:sz w:val="28"/>
          <w:szCs w:val="28"/>
        </w:rPr>
      </w:pPr>
    </w:p>
    <w:p w:rsidR="003B1FDE" w:rsidRDefault="005C2A56">
      <w:pPr>
        <w:suppressAutoHyphens w:val="0"/>
      </w:pPr>
      <w:r>
        <w:rPr>
          <w:sz w:val="28"/>
          <w:szCs w:val="28"/>
        </w:rPr>
        <w:t>Начальник отдела</w:t>
      </w:r>
    </w:p>
    <w:p w:rsidR="003B1FDE" w:rsidRDefault="005C2A56">
      <w:pPr>
        <w:suppressAutoHyphens w:val="0"/>
      </w:pPr>
      <w:r>
        <w:rPr>
          <w:sz w:val="28"/>
          <w:szCs w:val="28"/>
        </w:rPr>
        <w:t xml:space="preserve">по связям с общественностью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С.Н. Белкина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3B1FDE" w:rsidSect="009F67AB">
      <w:headerReference w:type="default" r:id="rId6"/>
      <w:type w:val="continuous"/>
      <w:pgSz w:w="12076" w:h="16838"/>
      <w:pgMar w:top="1134" w:right="567" w:bottom="1134" w:left="1701" w:header="0" w:footer="0" w:gutter="0"/>
      <w:cols w:space="720"/>
      <w:formProt w:val="0"/>
      <w:titlePg/>
      <w:docGrid w:linePitch="360" w:charSpace="81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C2A56">
      <w:r>
        <w:separator/>
      </w:r>
    </w:p>
  </w:endnote>
  <w:endnote w:type="continuationSeparator" w:id="0">
    <w:p w:rsidR="00000000" w:rsidRDefault="005C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C2A56">
      <w:r>
        <w:separator/>
      </w:r>
    </w:p>
  </w:footnote>
  <w:footnote w:type="continuationSeparator" w:id="0">
    <w:p w:rsidR="00000000" w:rsidRDefault="005C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DE" w:rsidRDefault="003B1FDE">
    <w:pPr>
      <w:pStyle w:val="afa"/>
      <w:jc w:val="center"/>
    </w:pPr>
  </w:p>
  <w:p w:rsidR="003B1FDE" w:rsidRDefault="003B1FDE">
    <w:pPr>
      <w:pStyle w:val="afa"/>
      <w:jc w:val="center"/>
    </w:pPr>
  </w:p>
  <w:p w:rsidR="003B1FDE" w:rsidRDefault="005C2A56">
    <w:pPr>
      <w:pStyle w:val="afa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10</w:t>
    </w:r>
    <w:r>
      <w:fldChar w:fldCharType="end"/>
    </w:r>
  </w:p>
  <w:p w:rsidR="003B1FDE" w:rsidRDefault="003B1FDE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DE"/>
    <w:rsid w:val="003B1FDE"/>
    <w:rsid w:val="005C2A56"/>
    <w:rsid w:val="009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F9AF5"/>
  <w15:docId w15:val="{7400875B-4739-4BA0-B13D-B49FCC63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CN"/>
    </w:rPr>
  </w:style>
  <w:style w:type="paragraph" w:styleId="1">
    <w:name w:val="heading 1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  <w:lang w:eastAsia="zh-CN"/>
    </w:rPr>
  </w:style>
  <w:style w:type="paragraph" w:styleId="2">
    <w:name w:val="heading 2"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  <w:lang w:eastAsia="zh-CN"/>
    </w:rPr>
  </w:style>
  <w:style w:type="paragraph" w:styleId="4">
    <w:name w:val="heading 4"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zh-CN"/>
    </w:rPr>
  </w:style>
  <w:style w:type="paragraph" w:styleId="5">
    <w:name w:val="heading 5"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qFormat/>
    <w:rPr>
      <w:sz w:val="48"/>
      <w:szCs w:val="48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10">
    <w:name w:val="Заголовок 1 Знак"/>
    <w:qFormat/>
    <w:rPr>
      <w:rFonts w:ascii="Arial" w:eastAsia="Arial" w:hAnsi="Arial" w:cs="Arial"/>
      <w:sz w:val="40"/>
      <w:szCs w:val="40"/>
    </w:rPr>
  </w:style>
  <w:style w:type="character" w:customStyle="1" w:styleId="21">
    <w:name w:val="Цитата 2 Знак1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5">
    <w:name w:val="Название Знак"/>
    <w:qFormat/>
    <w:rPr>
      <w:sz w:val="48"/>
      <w:szCs w:val="48"/>
    </w:rPr>
  </w:style>
  <w:style w:type="character" w:customStyle="1" w:styleId="a6">
    <w:name w:val="Подзаголовок Знак"/>
    <w:qFormat/>
    <w:rPr>
      <w:sz w:val="24"/>
      <w:szCs w:val="24"/>
    </w:rPr>
  </w:style>
  <w:style w:type="character" w:customStyle="1" w:styleId="20">
    <w:name w:val="Цитата 2 Знак"/>
    <w:qFormat/>
    <w:rPr>
      <w:i/>
    </w:rPr>
  </w:style>
  <w:style w:type="character" w:customStyle="1" w:styleId="a7">
    <w:name w:val="Выделенная цитата Знак"/>
    <w:qFormat/>
    <w:rPr>
      <w:i/>
    </w:rPr>
  </w:style>
  <w:style w:type="character" w:customStyle="1" w:styleId="HeaderChar">
    <w:name w:val="Header Char"/>
    <w:qFormat/>
  </w:style>
  <w:style w:type="character" w:customStyle="1" w:styleId="FooterChar">
    <w:name w:val="Footer Char"/>
    <w:qFormat/>
  </w:style>
  <w:style w:type="character" w:customStyle="1" w:styleId="CaptionChar">
    <w:name w:val="Caption Char"/>
    <w:qFormat/>
  </w:style>
  <w:style w:type="character" w:customStyle="1" w:styleId="a8">
    <w:name w:val="Текст сноски Знак"/>
    <w:qFormat/>
    <w:rPr>
      <w:sz w:val="18"/>
    </w:rPr>
  </w:style>
  <w:style w:type="character" w:customStyle="1" w:styleId="a9">
    <w:name w:val="Текст концевой сноски Знак"/>
    <w:qFormat/>
    <w:rPr>
      <w:sz w:val="20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31">
    <w:name w:val="Основной шрифт абзаца3"/>
    <w:qFormat/>
  </w:style>
  <w:style w:type="character" w:customStyle="1" w:styleId="2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a">
    <w:name w:val="page number"/>
    <w:basedOn w:val="11"/>
    <w:qFormat/>
  </w:style>
  <w:style w:type="character" w:customStyle="1" w:styleId="ab">
    <w:name w:val="Текст выноски Знак"/>
    <w:qFormat/>
    <w:rPr>
      <w:rFonts w:ascii="Tahoma" w:hAnsi="Tahoma"/>
      <w:sz w:val="16"/>
      <w:szCs w:val="16"/>
    </w:rPr>
  </w:style>
  <w:style w:type="character" w:customStyle="1" w:styleId="ac">
    <w:name w:val="Символ нумерации"/>
    <w:qFormat/>
  </w:style>
  <w:style w:type="character" w:customStyle="1" w:styleId="ad">
    <w:name w:val="Нижний колонтитул Знак"/>
    <w:qFormat/>
    <w:rPr>
      <w:sz w:val="18"/>
      <w:szCs w:val="18"/>
      <w:lang w:eastAsia="zh-CN"/>
    </w:rPr>
  </w:style>
  <w:style w:type="character" w:customStyle="1" w:styleId="ae">
    <w:name w:val="Верхний колонтитул Знак"/>
    <w:qFormat/>
    <w:rPr>
      <w:sz w:val="18"/>
      <w:szCs w:val="18"/>
      <w:lang w:eastAsia="zh-CN"/>
    </w:rPr>
  </w:style>
  <w:style w:type="paragraph" w:styleId="af">
    <w:name w:val="Title"/>
    <w:next w:val="af0"/>
    <w:qFormat/>
    <w:pPr>
      <w:spacing w:before="300" w:after="200"/>
      <w:contextualSpacing/>
    </w:pPr>
    <w:rPr>
      <w:sz w:val="48"/>
      <w:szCs w:val="48"/>
      <w:lang w:eastAsia="zh-CN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  <w:rPr>
      <w:rFonts w:ascii="Arial" w:hAnsi="Arial"/>
    </w:rPr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3">
    <w:name w:val="index heading"/>
    <w:basedOn w:val="12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41">
    <w:name w:val="toc 4"/>
    <w:basedOn w:val="a"/>
    <w:next w:val="a"/>
    <w:pPr>
      <w:spacing w:after="57"/>
      <w:ind w:left="850"/>
    </w:pPr>
  </w:style>
  <w:style w:type="paragraph" w:styleId="51">
    <w:name w:val="toc 5"/>
    <w:basedOn w:val="a"/>
    <w:next w:val="a"/>
    <w:pPr>
      <w:spacing w:after="57"/>
      <w:ind w:left="1134"/>
    </w:pPr>
  </w:style>
  <w:style w:type="paragraph" w:styleId="af4">
    <w:name w:val="List Paragraph"/>
    <w:qFormat/>
    <w:pPr>
      <w:ind w:left="720"/>
      <w:contextualSpacing/>
    </w:pPr>
    <w:rPr>
      <w:lang w:eastAsia="zh-CN"/>
    </w:rPr>
  </w:style>
  <w:style w:type="paragraph" w:styleId="af5">
    <w:name w:val="No Spacing"/>
    <w:qFormat/>
    <w:rPr>
      <w:lang w:eastAsia="zh-CN"/>
    </w:rPr>
  </w:style>
  <w:style w:type="paragraph" w:styleId="af6">
    <w:name w:val="Subtitle"/>
    <w:qFormat/>
    <w:pPr>
      <w:spacing w:before="200" w:after="200"/>
    </w:pPr>
    <w:rPr>
      <w:sz w:val="24"/>
      <w:szCs w:val="24"/>
      <w:lang w:eastAsia="zh-CN"/>
    </w:rPr>
  </w:style>
  <w:style w:type="paragraph" w:styleId="23">
    <w:name w:val="Quote"/>
    <w:qFormat/>
    <w:pPr>
      <w:ind w:left="720" w:right="720"/>
    </w:pPr>
    <w:rPr>
      <w:i/>
      <w:lang w:eastAsia="zh-CN"/>
    </w:rPr>
  </w:style>
  <w:style w:type="paragraph" w:styleId="af7">
    <w:name w:val="Intense Quote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paragraph" w:customStyle="1" w:styleId="af8">
    <w:name w:val="Верхний и нижний колонтитулы"/>
    <w:basedOn w:val="a"/>
    <w:qFormat/>
  </w:style>
  <w:style w:type="paragraph" w:customStyle="1" w:styleId="af9">
    <w:name w:val="Колонтитул"/>
    <w:basedOn w:val="a"/>
    <w:qFormat/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footnote text"/>
    <w:pPr>
      <w:spacing w:after="40"/>
    </w:pPr>
    <w:rPr>
      <w:sz w:val="18"/>
      <w:lang w:eastAsia="zh-CN"/>
    </w:rPr>
  </w:style>
  <w:style w:type="paragraph" w:styleId="afd">
    <w:name w:val="endnote text"/>
    <w:rPr>
      <w:lang w:eastAsia="zh-CN"/>
    </w:rPr>
  </w:style>
  <w:style w:type="paragraph" w:styleId="13">
    <w:name w:val="toc 1"/>
    <w:pPr>
      <w:spacing w:after="57"/>
    </w:pPr>
    <w:rPr>
      <w:lang w:eastAsia="zh-CN"/>
    </w:rPr>
  </w:style>
  <w:style w:type="paragraph" w:styleId="24">
    <w:name w:val="toc 2"/>
    <w:pPr>
      <w:spacing w:after="57"/>
      <w:ind w:left="283"/>
    </w:pPr>
    <w:rPr>
      <w:lang w:eastAsia="zh-CN"/>
    </w:rPr>
  </w:style>
  <w:style w:type="paragraph" w:styleId="32">
    <w:name w:val="toc 3"/>
    <w:pPr>
      <w:spacing w:after="57"/>
      <w:ind w:left="567"/>
    </w:pPr>
    <w:rPr>
      <w:lang w:eastAsia="zh-CN"/>
    </w:rPr>
  </w:style>
  <w:style w:type="paragraph" w:styleId="61">
    <w:name w:val="toc 6"/>
    <w:pPr>
      <w:spacing w:after="57"/>
      <w:ind w:left="1417"/>
    </w:pPr>
    <w:rPr>
      <w:lang w:eastAsia="zh-CN"/>
    </w:rPr>
  </w:style>
  <w:style w:type="paragraph" w:styleId="71">
    <w:name w:val="toc 7"/>
    <w:pPr>
      <w:spacing w:after="57"/>
      <w:ind w:left="1701"/>
    </w:pPr>
    <w:rPr>
      <w:lang w:eastAsia="zh-CN"/>
    </w:rPr>
  </w:style>
  <w:style w:type="paragraph" w:styleId="81">
    <w:name w:val="toc 8"/>
    <w:pPr>
      <w:spacing w:after="57"/>
      <w:ind w:left="1984"/>
    </w:pPr>
    <w:rPr>
      <w:lang w:eastAsia="zh-CN"/>
    </w:rPr>
  </w:style>
  <w:style w:type="paragraph" w:styleId="91">
    <w:name w:val="toc 9"/>
    <w:pPr>
      <w:spacing w:after="57"/>
      <w:ind w:left="2268"/>
    </w:pPr>
    <w:rPr>
      <w:lang w:eastAsia="zh-CN"/>
    </w:rPr>
  </w:style>
  <w:style w:type="paragraph" w:styleId="afe">
    <w:name w:val="TOC Heading"/>
    <w:qFormat/>
    <w:rPr>
      <w:lang w:eastAsia="zh-CN"/>
    </w:rPr>
  </w:style>
  <w:style w:type="paragraph" w:styleId="aff">
    <w:name w:val="table of figures"/>
    <w:qFormat/>
    <w:rPr>
      <w:lang w:eastAsia="zh-CN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customStyle="1" w:styleId="26">
    <w:name w:val="Указатель2"/>
    <w:basedOn w:val="a"/>
    <w:qFormat/>
    <w:pPr>
      <w:suppressLineNumbers/>
    </w:pPr>
    <w:rPr>
      <w:rFonts w:ascii="Arial" w:hAnsi="Arial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ascii="Arial" w:hAnsi="Arial"/>
      <w:i/>
      <w:iCs/>
      <w:sz w:val="24"/>
      <w:szCs w:val="24"/>
    </w:rPr>
  </w:style>
  <w:style w:type="paragraph" w:customStyle="1" w:styleId="FR1">
    <w:name w:val="FR1"/>
    <w:qFormat/>
    <w:pPr>
      <w:widowControl w:val="0"/>
      <w:spacing w:before="200" w:line="252" w:lineRule="auto"/>
      <w:ind w:left="320" w:right="400"/>
      <w:jc w:val="center"/>
    </w:pPr>
    <w:rPr>
      <w:rFonts w:ascii="Arial" w:eastAsia="Arial" w:hAnsi="Arial"/>
      <w:b/>
      <w:bCs/>
      <w:sz w:val="18"/>
      <w:szCs w:val="18"/>
      <w:lang w:eastAsia="zh-CN"/>
    </w:r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Содержимое врезки"/>
    <w:basedOn w:val="af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11</Pages>
  <Words>3548</Words>
  <Characters>20228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Белкина Светлана Николаевна</cp:lastModifiedBy>
  <cp:revision>219</cp:revision>
  <cp:lastPrinted>2026-07-29T08:54:00Z</cp:lastPrinted>
  <dcterms:created xsi:type="dcterms:W3CDTF">2021-12-09T06:46:00Z</dcterms:created>
  <dcterms:modified xsi:type="dcterms:W3CDTF">2026-07-29T08:55:00Z</dcterms:modified>
  <dc:language>ru-RU</dc:language>
</cp:coreProperties>
</file>